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341" w:rsidRDefault="00D43341" w:rsidP="00D43341">
      <w:pPr>
        <w:pStyle w:val="Textindependent"/>
        <w:kinsoku w:val="0"/>
        <w:overflowPunct w:val="0"/>
        <w:spacing w:before="142" w:line="276" w:lineRule="auto"/>
        <w:rPr>
          <w:rFonts w:ascii="Helvetica" w:hAnsi="Helvetica" w:cs="Helvetica"/>
          <w:b/>
          <w:sz w:val="28"/>
          <w:szCs w:val="28"/>
          <w:u w:val="single"/>
        </w:rPr>
      </w:pPr>
      <w:proofErr w:type="spellStart"/>
      <w:r w:rsidRPr="00D43341">
        <w:rPr>
          <w:rFonts w:ascii="Helvetica" w:hAnsi="Helvetica" w:cs="Helvetica"/>
          <w:b/>
          <w:sz w:val="28"/>
          <w:szCs w:val="28"/>
          <w:u w:val="single"/>
        </w:rPr>
        <w:t>Instrucciones</w:t>
      </w:r>
      <w:proofErr w:type="spellEnd"/>
      <w:r w:rsidRPr="00D43341">
        <w:rPr>
          <w:rFonts w:ascii="Helvetica" w:hAnsi="Helvetica" w:cs="Helvetica"/>
          <w:b/>
          <w:sz w:val="28"/>
          <w:szCs w:val="28"/>
          <w:u w:val="single"/>
        </w:rPr>
        <w:t xml:space="preserve"> para </w:t>
      </w:r>
      <w:proofErr w:type="spellStart"/>
      <w:r w:rsidRPr="00D43341">
        <w:rPr>
          <w:rFonts w:ascii="Helvetica" w:hAnsi="Helvetica" w:cs="Helvetica"/>
          <w:b/>
          <w:sz w:val="28"/>
          <w:szCs w:val="28"/>
          <w:u w:val="single"/>
        </w:rPr>
        <w:t>rellenar</w:t>
      </w:r>
      <w:proofErr w:type="spellEnd"/>
      <w:r w:rsidRPr="00D43341">
        <w:rPr>
          <w:rFonts w:ascii="Helvetica" w:hAnsi="Helvetica" w:cs="Helvetica"/>
          <w:b/>
          <w:sz w:val="28"/>
          <w:szCs w:val="28"/>
          <w:u w:val="single"/>
        </w:rPr>
        <w:t xml:space="preserve"> el DEUC</w:t>
      </w:r>
    </w:p>
    <w:p w:rsidR="00D43341" w:rsidRPr="00D43341" w:rsidRDefault="00D43341" w:rsidP="00D43341">
      <w:pPr>
        <w:pStyle w:val="Textindependent"/>
        <w:kinsoku w:val="0"/>
        <w:overflowPunct w:val="0"/>
        <w:spacing w:before="142" w:line="276" w:lineRule="auto"/>
        <w:rPr>
          <w:rFonts w:ascii="Helvetica" w:hAnsi="Helvetica" w:cs="Helvetica"/>
          <w:b/>
          <w:sz w:val="28"/>
          <w:szCs w:val="28"/>
          <w:u w:val="single"/>
        </w:rPr>
      </w:pPr>
    </w:p>
    <w:p w:rsidR="00D43341" w:rsidRPr="00D43341" w:rsidRDefault="00D43341" w:rsidP="00D43341">
      <w:pPr>
        <w:jc w:val="both"/>
        <w:rPr>
          <w:rFonts w:ascii="Helvetica" w:hAnsi="Helvetica" w:cs="Helvetica"/>
          <w:sz w:val="28"/>
          <w:szCs w:val="28"/>
        </w:rPr>
      </w:pPr>
      <w:r w:rsidRPr="00D43341">
        <w:rPr>
          <w:rFonts w:ascii="Helvetica" w:hAnsi="Helvetica" w:cs="Helvetica"/>
          <w:sz w:val="28"/>
          <w:szCs w:val="28"/>
        </w:rPr>
        <w:t xml:space="preserve">En el </w:t>
      </w:r>
      <w:proofErr w:type="spellStart"/>
      <w:r w:rsidRPr="00D43341">
        <w:rPr>
          <w:rFonts w:ascii="Helvetica" w:hAnsi="Helvetica" w:cs="Helvetica"/>
          <w:sz w:val="28"/>
          <w:szCs w:val="28"/>
        </w:rPr>
        <w:t>ámbito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Cataluña se ha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puesto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en </w:t>
      </w:r>
      <w:proofErr w:type="spellStart"/>
      <w:r w:rsidRPr="00D43341">
        <w:rPr>
          <w:rFonts w:ascii="Helvetica" w:hAnsi="Helvetica" w:cs="Helvetica"/>
          <w:sz w:val="28"/>
          <w:szCs w:val="28"/>
        </w:rPr>
        <w:t>funcionamiento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la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herramienta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web de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generación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del DEUC (</w:t>
      </w:r>
      <w:hyperlink r:id="rId6" w:history="1">
        <w:r w:rsidRPr="00D43341">
          <w:rPr>
            <w:rStyle w:val="Enlla"/>
            <w:rFonts w:ascii="Helvetica" w:hAnsi="Helvetica" w:cs="Helvetica"/>
            <w:sz w:val="28"/>
            <w:szCs w:val="28"/>
          </w:rPr>
          <w:t>https://contractaciopublica.cat/ca/deuc</w:t>
        </w:r>
      </w:hyperlink>
      <w:r w:rsidRPr="00D43341">
        <w:rPr>
          <w:rFonts w:ascii="Helvetica" w:hAnsi="Helvetica" w:cs="Helvetica"/>
          <w:sz w:val="28"/>
          <w:szCs w:val="28"/>
        </w:rPr>
        <w:t xml:space="preserve"> ) integrada en la Plataforma de Servicios de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Contratación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Pública (PSCP), la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cual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genera un </w:t>
      </w:r>
      <w:proofErr w:type="spellStart"/>
      <w:r w:rsidRPr="00D43341">
        <w:rPr>
          <w:rFonts w:ascii="Helvetica" w:hAnsi="Helvetica" w:cs="Helvetica"/>
          <w:sz w:val="28"/>
          <w:szCs w:val="28"/>
        </w:rPr>
        <w:t>archivo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que se ajusta al formato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determinado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por el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estándar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europeo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previsto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en el Reglamento de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ejecución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(UE) 2016/7 de la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Comisión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, de 5 de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enero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2016.</w:t>
      </w:r>
    </w:p>
    <w:p w:rsidR="00D43341" w:rsidRPr="00D43341" w:rsidRDefault="00D43341" w:rsidP="00D43341">
      <w:pPr>
        <w:jc w:val="both"/>
        <w:rPr>
          <w:rFonts w:ascii="Helvetica" w:hAnsi="Helvetica" w:cs="Helvetica"/>
          <w:sz w:val="28"/>
          <w:szCs w:val="28"/>
        </w:rPr>
      </w:pPr>
      <w:r w:rsidRPr="00D43341">
        <w:rPr>
          <w:rFonts w:ascii="Helvetica" w:hAnsi="Helvetica" w:cs="Helvetica"/>
          <w:sz w:val="28"/>
          <w:szCs w:val="28"/>
        </w:rPr>
        <w:t xml:space="preserve">Los operadores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económicos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disponen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un </w:t>
      </w:r>
      <w:proofErr w:type="spellStart"/>
      <w:r w:rsidRPr="00D43341">
        <w:rPr>
          <w:rFonts w:ascii="Helvetica" w:hAnsi="Helvetica" w:cs="Helvetica"/>
          <w:sz w:val="28"/>
          <w:szCs w:val="28"/>
        </w:rPr>
        <w:t>acceso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abierto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desde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el </w:t>
      </w:r>
      <w:proofErr w:type="spellStart"/>
      <w:r w:rsidRPr="00D43341">
        <w:rPr>
          <w:rFonts w:ascii="Helvetica" w:hAnsi="Helvetica" w:cs="Helvetica"/>
          <w:sz w:val="28"/>
          <w:szCs w:val="28"/>
        </w:rPr>
        <w:t>nuevo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Espacio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empresas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licitadoras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la PSCP y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desde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los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enlaces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interés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que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figuran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en la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parte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inferior de la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parte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pública de la PSCP.</w:t>
      </w:r>
    </w:p>
    <w:p w:rsidR="00665252" w:rsidRDefault="00D43341" w:rsidP="00D43341">
      <w:pPr>
        <w:jc w:val="both"/>
        <w:rPr>
          <w:rFonts w:ascii="Helvetica" w:hAnsi="Helvetica" w:cs="Helvetica"/>
          <w:b/>
          <w:sz w:val="28"/>
          <w:szCs w:val="28"/>
        </w:rPr>
      </w:pPr>
      <w:r w:rsidRPr="00D43341">
        <w:rPr>
          <w:rFonts w:ascii="Helvetica" w:hAnsi="Helvetica" w:cs="Helvetica"/>
          <w:sz w:val="28"/>
          <w:szCs w:val="28"/>
        </w:rPr>
        <w:t xml:space="preserve">Una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vez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dentro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la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página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, se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debe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entrar como "operador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económico</w:t>
      </w:r>
      <w:proofErr w:type="spellEnd"/>
      <w:r w:rsidRPr="00D43341">
        <w:rPr>
          <w:rFonts w:ascii="Helvetica" w:hAnsi="Helvetica" w:cs="Helvetica"/>
          <w:sz w:val="28"/>
          <w:szCs w:val="28"/>
        </w:rPr>
        <w:t>", y en "</w:t>
      </w:r>
      <w:proofErr w:type="spellStart"/>
      <w:r w:rsidRPr="00D43341">
        <w:rPr>
          <w:rFonts w:ascii="Helvetica" w:hAnsi="Helvetica" w:cs="Helvetica"/>
          <w:sz w:val="28"/>
          <w:szCs w:val="28"/>
        </w:rPr>
        <w:t>Quiero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" se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debe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seleccionar </w:t>
      </w:r>
      <w:proofErr w:type="spellStart"/>
      <w:r w:rsidRPr="00D43341">
        <w:rPr>
          <w:rFonts w:ascii="Helvetica" w:hAnsi="Helvetica" w:cs="Helvetica"/>
          <w:b/>
          <w:sz w:val="28"/>
          <w:szCs w:val="28"/>
        </w:rPr>
        <w:t>Responder</w:t>
      </w:r>
      <w:proofErr w:type="spellEnd"/>
      <w:r w:rsidRPr="00D43341">
        <w:rPr>
          <w:rFonts w:ascii="Helvetica" w:hAnsi="Helvetica" w:cs="Helvetica"/>
          <w:b/>
          <w:sz w:val="28"/>
          <w:szCs w:val="28"/>
        </w:rPr>
        <w:t xml:space="preserve"> a una </w:t>
      </w:r>
      <w:proofErr w:type="spellStart"/>
      <w:r w:rsidRPr="00D43341">
        <w:rPr>
          <w:rFonts w:ascii="Helvetica" w:hAnsi="Helvetica" w:cs="Helvetica"/>
          <w:b/>
          <w:sz w:val="28"/>
          <w:szCs w:val="28"/>
        </w:rPr>
        <w:t>solicitud</w:t>
      </w:r>
      <w:proofErr w:type="spellEnd"/>
      <w:r w:rsidRPr="00D43341">
        <w:rPr>
          <w:rFonts w:ascii="Helvetica" w:hAnsi="Helvetica" w:cs="Helvetica"/>
          <w:b/>
          <w:sz w:val="28"/>
          <w:szCs w:val="28"/>
        </w:rPr>
        <w:t>.</w:t>
      </w:r>
    </w:p>
    <w:p w:rsidR="00D43341" w:rsidRDefault="00D43341" w:rsidP="00D43341">
      <w:pPr>
        <w:jc w:val="both"/>
        <w:rPr>
          <w:rFonts w:ascii="Helvetica" w:hAnsi="Helvetica" w:cs="Helvetica"/>
          <w:b/>
          <w:sz w:val="28"/>
          <w:szCs w:val="28"/>
        </w:rPr>
      </w:pPr>
    </w:p>
    <w:p w:rsidR="00D43341" w:rsidRPr="00D43341" w:rsidRDefault="00D43341" w:rsidP="00D43341">
      <w:pPr>
        <w:jc w:val="both"/>
        <w:rPr>
          <w:rFonts w:ascii="Helvetica" w:hAnsi="Helvetica" w:cs="Helvetica"/>
          <w:sz w:val="28"/>
          <w:szCs w:val="28"/>
        </w:rPr>
      </w:pPr>
      <w:r w:rsidRPr="00D43341">
        <w:rPr>
          <w:rFonts w:ascii="Helvetica" w:hAnsi="Helvetica" w:cs="Helvetica"/>
          <w:b/>
          <w:sz w:val="28"/>
          <w:szCs w:val="28"/>
        </w:rPr>
        <w:t xml:space="preserve">Se </w:t>
      </w:r>
      <w:proofErr w:type="spellStart"/>
      <w:r w:rsidRPr="00D43341">
        <w:rPr>
          <w:rFonts w:ascii="Helvetica" w:hAnsi="Helvetica" w:cs="Helvetica"/>
          <w:b/>
          <w:sz w:val="28"/>
          <w:szCs w:val="28"/>
        </w:rPr>
        <w:t>debe</w:t>
      </w:r>
      <w:proofErr w:type="spellEnd"/>
      <w:r w:rsidRPr="00D43341">
        <w:rPr>
          <w:rFonts w:ascii="Helvetica" w:hAnsi="Helvetica" w:cs="Helvetica"/>
          <w:b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b/>
          <w:sz w:val="28"/>
          <w:szCs w:val="28"/>
        </w:rPr>
        <w:t>cargar</w:t>
      </w:r>
      <w:proofErr w:type="spellEnd"/>
      <w:r w:rsidRPr="00D43341">
        <w:rPr>
          <w:rFonts w:ascii="Helvetica" w:hAnsi="Helvetica" w:cs="Helvetica"/>
          <w:b/>
          <w:sz w:val="28"/>
          <w:szCs w:val="28"/>
        </w:rPr>
        <w:t xml:space="preserve"> el </w:t>
      </w:r>
      <w:proofErr w:type="spellStart"/>
      <w:r w:rsidRPr="00D43341">
        <w:rPr>
          <w:rFonts w:ascii="Helvetica" w:hAnsi="Helvetica" w:cs="Helvetica"/>
          <w:b/>
          <w:sz w:val="28"/>
          <w:szCs w:val="28"/>
        </w:rPr>
        <w:t>archivo</w:t>
      </w:r>
      <w:proofErr w:type="spellEnd"/>
      <w:r w:rsidRPr="00D43341">
        <w:rPr>
          <w:rFonts w:ascii="Helvetica" w:hAnsi="Helvetica" w:cs="Helvetica"/>
          <w:b/>
          <w:sz w:val="28"/>
          <w:szCs w:val="28"/>
        </w:rPr>
        <w:t xml:space="preserve"> XML </w:t>
      </w:r>
      <w:r w:rsidRPr="00D43341">
        <w:rPr>
          <w:rFonts w:ascii="Helvetica" w:hAnsi="Helvetica" w:cs="Helvetica"/>
          <w:sz w:val="28"/>
          <w:szCs w:val="28"/>
        </w:rPr>
        <w:t xml:space="preserve">que se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encuentra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publicado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en el Perfil del </w:t>
      </w:r>
      <w:proofErr w:type="spellStart"/>
      <w:r w:rsidRPr="00D43341">
        <w:rPr>
          <w:rFonts w:ascii="Helvetica" w:hAnsi="Helvetica" w:cs="Helvetica"/>
          <w:sz w:val="28"/>
          <w:szCs w:val="28"/>
        </w:rPr>
        <w:t>contratante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del ICS y </w:t>
      </w:r>
      <w:proofErr w:type="spellStart"/>
      <w:r w:rsidRPr="00D43341">
        <w:rPr>
          <w:rFonts w:ascii="Helvetica" w:hAnsi="Helvetica" w:cs="Helvetica"/>
          <w:sz w:val="28"/>
          <w:szCs w:val="28"/>
        </w:rPr>
        <w:t>hacer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clic en el </w:t>
      </w:r>
      <w:proofErr w:type="spellStart"/>
      <w:r w:rsidRPr="00D43341">
        <w:rPr>
          <w:rFonts w:ascii="Helvetica" w:hAnsi="Helvetica" w:cs="Helvetica"/>
          <w:sz w:val="28"/>
          <w:szCs w:val="28"/>
        </w:rPr>
        <w:t>ícono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“Iniciar DEUC”.</w:t>
      </w:r>
    </w:p>
    <w:p w:rsidR="00D43341" w:rsidRPr="00D43341" w:rsidRDefault="00D43341" w:rsidP="00D43341">
      <w:pPr>
        <w:jc w:val="both"/>
        <w:rPr>
          <w:rFonts w:ascii="Helvetica" w:hAnsi="Helvetica" w:cs="Helvetica"/>
          <w:color w:val="FF0000"/>
          <w:sz w:val="28"/>
          <w:szCs w:val="28"/>
        </w:rPr>
      </w:pPr>
      <w:r w:rsidRPr="00D43341">
        <w:rPr>
          <w:rFonts w:ascii="Helvetica" w:hAnsi="Helvetica" w:cs="Helvetica"/>
          <w:sz w:val="28"/>
          <w:szCs w:val="28"/>
        </w:rPr>
        <w:t xml:space="preserve">En la </w:t>
      </w:r>
      <w:proofErr w:type="spellStart"/>
      <w:r w:rsidRPr="00D43341">
        <w:rPr>
          <w:rFonts w:ascii="Helvetica" w:hAnsi="Helvetica" w:cs="Helvetica"/>
          <w:sz w:val="28"/>
          <w:szCs w:val="28"/>
        </w:rPr>
        <w:t>Parte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IV: </w:t>
      </w:r>
      <w:proofErr w:type="spellStart"/>
      <w:r w:rsidRPr="00D43341">
        <w:rPr>
          <w:rFonts w:ascii="Helvetica" w:hAnsi="Helvetica" w:cs="Helvetica"/>
          <w:i/>
          <w:sz w:val="28"/>
          <w:szCs w:val="28"/>
        </w:rPr>
        <w:t>Criterios</w:t>
      </w:r>
      <w:proofErr w:type="spellEnd"/>
      <w:r w:rsidRPr="00D43341">
        <w:rPr>
          <w:rFonts w:ascii="Helvetica" w:hAnsi="Helvetica" w:cs="Helvetica"/>
          <w:i/>
          <w:sz w:val="28"/>
          <w:szCs w:val="28"/>
        </w:rPr>
        <w:t xml:space="preserve"> de </w:t>
      </w:r>
      <w:proofErr w:type="spellStart"/>
      <w:r w:rsidRPr="00D43341">
        <w:rPr>
          <w:rFonts w:ascii="Helvetica" w:hAnsi="Helvetica" w:cs="Helvetica"/>
          <w:i/>
          <w:sz w:val="28"/>
          <w:szCs w:val="28"/>
        </w:rPr>
        <w:t>selección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, el licitador </w:t>
      </w:r>
      <w:proofErr w:type="spellStart"/>
      <w:r w:rsidRPr="00D43341">
        <w:rPr>
          <w:rFonts w:ascii="Helvetica" w:hAnsi="Helvetica" w:cs="Helvetica"/>
          <w:sz w:val="28"/>
          <w:szCs w:val="28"/>
        </w:rPr>
        <w:t>únicamente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debe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consignar si </w:t>
      </w:r>
      <w:proofErr w:type="spellStart"/>
      <w:r w:rsidRPr="00D43341">
        <w:rPr>
          <w:rFonts w:ascii="Helvetica" w:hAnsi="Helvetica" w:cs="Helvetica"/>
          <w:sz w:val="28"/>
          <w:szCs w:val="28"/>
        </w:rPr>
        <w:t>cumple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o no con </w:t>
      </w:r>
      <w:proofErr w:type="spellStart"/>
      <w:r w:rsidRPr="00D43341">
        <w:rPr>
          <w:rFonts w:ascii="Helvetica" w:hAnsi="Helvetica" w:cs="Helvetica"/>
          <w:sz w:val="28"/>
          <w:szCs w:val="28"/>
        </w:rPr>
        <w:t>todos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los </w:t>
      </w:r>
      <w:proofErr w:type="spellStart"/>
      <w:r w:rsidRPr="00D43341">
        <w:rPr>
          <w:rFonts w:ascii="Helvetica" w:hAnsi="Helvetica" w:cs="Helvetica"/>
          <w:sz w:val="28"/>
          <w:szCs w:val="28"/>
        </w:rPr>
        <w:t>requisitos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de </w:t>
      </w:r>
      <w:proofErr w:type="spellStart"/>
      <w:r w:rsidRPr="00D43341">
        <w:rPr>
          <w:rFonts w:ascii="Helvetica" w:hAnsi="Helvetica" w:cs="Helvetica"/>
          <w:sz w:val="28"/>
          <w:szCs w:val="28"/>
        </w:rPr>
        <w:t>selección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</w:rPr>
        <w:t>requeridos</w:t>
      </w:r>
      <w:proofErr w:type="spellEnd"/>
      <w:r w:rsidRPr="00D43341">
        <w:rPr>
          <w:rFonts w:ascii="Helvetica" w:hAnsi="Helvetica" w:cs="Helvetica"/>
          <w:sz w:val="28"/>
          <w:szCs w:val="28"/>
        </w:rPr>
        <w:t xml:space="preserve">, </w:t>
      </w:r>
      <w:r w:rsidRPr="00D43341">
        <w:rPr>
          <w:rFonts w:ascii="Helvetica" w:hAnsi="Helvetica" w:cs="Helvetica"/>
          <w:color w:val="FF0000"/>
          <w:sz w:val="28"/>
          <w:szCs w:val="28"/>
        </w:rPr>
        <w:t xml:space="preserve">es </w:t>
      </w:r>
      <w:proofErr w:type="spellStart"/>
      <w:r w:rsidRPr="00D43341">
        <w:rPr>
          <w:rFonts w:ascii="Helvetica" w:hAnsi="Helvetica" w:cs="Helvetica"/>
          <w:color w:val="FF0000"/>
          <w:sz w:val="28"/>
          <w:szCs w:val="28"/>
        </w:rPr>
        <w:t>decir</w:t>
      </w:r>
      <w:proofErr w:type="spellEnd"/>
      <w:r w:rsidRPr="00D43341">
        <w:rPr>
          <w:rFonts w:ascii="Helvetica" w:hAnsi="Helvetica" w:cs="Helvetica"/>
          <w:color w:val="FF0000"/>
          <w:sz w:val="28"/>
          <w:szCs w:val="28"/>
        </w:rPr>
        <w:t xml:space="preserve">, no </w:t>
      </w:r>
      <w:proofErr w:type="spellStart"/>
      <w:r w:rsidRPr="00D43341">
        <w:rPr>
          <w:rFonts w:ascii="Helvetica" w:hAnsi="Helvetica" w:cs="Helvetica"/>
          <w:color w:val="FF0000"/>
          <w:sz w:val="28"/>
          <w:szCs w:val="28"/>
        </w:rPr>
        <w:t>debe</w:t>
      </w:r>
      <w:proofErr w:type="spellEnd"/>
      <w:r w:rsidRPr="00D43341">
        <w:rPr>
          <w:rFonts w:ascii="Helvetica" w:hAnsi="Helvetica" w:cs="Helvetica"/>
          <w:color w:val="FF0000"/>
          <w:sz w:val="28"/>
          <w:szCs w:val="28"/>
        </w:rPr>
        <w:t xml:space="preserve"> completar los </w:t>
      </w:r>
      <w:proofErr w:type="spellStart"/>
      <w:r w:rsidRPr="00D43341">
        <w:rPr>
          <w:rFonts w:ascii="Helvetica" w:hAnsi="Helvetica" w:cs="Helvetica"/>
          <w:color w:val="FF0000"/>
          <w:sz w:val="28"/>
          <w:szCs w:val="28"/>
        </w:rPr>
        <w:t>apartados</w:t>
      </w:r>
      <w:proofErr w:type="spellEnd"/>
      <w:r w:rsidRPr="00D43341">
        <w:rPr>
          <w:rFonts w:ascii="Helvetica" w:hAnsi="Helvetica" w:cs="Helvetica"/>
          <w:color w:val="FF0000"/>
          <w:sz w:val="28"/>
          <w:szCs w:val="28"/>
        </w:rPr>
        <w:t xml:space="preserve"> A, B, C y D.</w:t>
      </w:r>
    </w:p>
    <w:p w:rsidR="00D43341" w:rsidRPr="00D43341" w:rsidRDefault="00D43341" w:rsidP="00D43341">
      <w:pPr>
        <w:jc w:val="both"/>
        <w:rPr>
          <w:rFonts w:ascii="Helvetica" w:hAnsi="Helvetica" w:cs="Helvetica"/>
          <w:sz w:val="28"/>
          <w:szCs w:val="28"/>
          <w:u w:val="single"/>
        </w:rPr>
      </w:pPr>
      <w:r w:rsidRPr="00D43341">
        <w:rPr>
          <w:rFonts w:ascii="Helvetica" w:hAnsi="Helvetica" w:cs="Helvetica"/>
          <w:sz w:val="28"/>
          <w:szCs w:val="28"/>
          <w:u w:val="single"/>
        </w:rPr>
        <w:t xml:space="preserve">Una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vez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cargado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el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archivo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XML y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rellenados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los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datos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, el DEUC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debe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ser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firmado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electrónicamente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por el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representante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de la empresa y adjuntar el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archi</w:t>
      </w:r>
      <w:bookmarkStart w:id="0" w:name="_GoBack"/>
      <w:bookmarkEnd w:id="0"/>
      <w:r w:rsidRPr="00D43341">
        <w:rPr>
          <w:rFonts w:ascii="Helvetica" w:hAnsi="Helvetica" w:cs="Helvetica"/>
          <w:sz w:val="28"/>
          <w:szCs w:val="28"/>
          <w:u w:val="single"/>
        </w:rPr>
        <w:t>vo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</w:t>
      </w:r>
      <w:proofErr w:type="spellStart"/>
      <w:r w:rsidRPr="00D43341">
        <w:rPr>
          <w:rFonts w:ascii="Helvetica" w:hAnsi="Helvetica" w:cs="Helvetica"/>
          <w:sz w:val="28"/>
          <w:szCs w:val="28"/>
          <w:u w:val="single"/>
        </w:rPr>
        <w:t>firmado</w:t>
      </w:r>
      <w:proofErr w:type="spellEnd"/>
      <w:r w:rsidRPr="00D43341">
        <w:rPr>
          <w:rFonts w:ascii="Helvetica" w:hAnsi="Helvetica" w:cs="Helvetica"/>
          <w:sz w:val="28"/>
          <w:szCs w:val="28"/>
          <w:u w:val="single"/>
        </w:rPr>
        <w:t xml:space="preserve"> al sobre número 1.</w:t>
      </w:r>
    </w:p>
    <w:p w:rsidR="00D43341" w:rsidRPr="00D43341" w:rsidRDefault="00D43341" w:rsidP="00D43341">
      <w:pPr>
        <w:jc w:val="both"/>
        <w:rPr>
          <w:rFonts w:ascii="Helvetica" w:hAnsi="Helvetica" w:cs="Helvetica"/>
          <w:b/>
          <w:sz w:val="28"/>
          <w:szCs w:val="28"/>
        </w:rPr>
      </w:pPr>
    </w:p>
    <w:sectPr w:rsidR="00D43341" w:rsidRPr="00D43341" w:rsidSect="00122901">
      <w:headerReference w:type="default" r:id="rId7"/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901" w:rsidRDefault="00122901" w:rsidP="00122901">
      <w:pPr>
        <w:spacing w:after="0" w:line="240" w:lineRule="auto"/>
      </w:pPr>
      <w:r>
        <w:separator/>
      </w:r>
    </w:p>
  </w:endnote>
  <w:endnote w:type="continuationSeparator" w:id="0">
    <w:p w:rsidR="00122901" w:rsidRDefault="00122901" w:rsidP="0012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901" w:rsidRDefault="00122901" w:rsidP="00122901">
    <w:pPr>
      <w:pStyle w:val="Peu"/>
      <w:ind w:left="-284"/>
    </w:pPr>
    <w:r w:rsidRPr="00972532"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08119390" wp14:editId="2556A666">
          <wp:simplePos x="0" y="0"/>
          <wp:positionH relativeFrom="page">
            <wp:posOffset>6553200</wp:posOffset>
          </wp:positionH>
          <wp:positionV relativeFrom="paragraph">
            <wp:posOffset>99060</wp:posOffset>
          </wp:positionV>
          <wp:extent cx="1659301" cy="361950"/>
          <wp:effectExtent l="0" t="0" r="0" b="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659301" cy="361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inline distT="0" distB="0" distL="0" distR="0" wp14:anchorId="083A5B8B" wp14:editId="41D697B9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60875ED5" wp14:editId="444E0E49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0186D87F" wp14:editId="2D2C28AD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2213298" wp14:editId="1E9EA39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2901" w:rsidRPr="00122901" w:rsidRDefault="00122901" w:rsidP="0012290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901" w:rsidRDefault="00122901" w:rsidP="00122901">
      <w:pPr>
        <w:spacing w:after="0" w:line="240" w:lineRule="auto"/>
      </w:pPr>
      <w:r>
        <w:separator/>
      </w:r>
    </w:p>
  </w:footnote>
  <w:footnote w:type="continuationSeparator" w:id="0">
    <w:p w:rsidR="00122901" w:rsidRDefault="00122901" w:rsidP="0012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901" w:rsidRDefault="00122901" w:rsidP="00122901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1448387" wp14:editId="1C76AAB0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2901" w:rsidRPr="00122901" w:rsidRDefault="00122901" w:rsidP="00122901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901"/>
    <w:rsid w:val="00122901"/>
    <w:rsid w:val="00665252"/>
    <w:rsid w:val="00D4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CDA0"/>
  <w15:chartTrackingRefBased/>
  <w15:docId w15:val="{6753F449-974E-4833-B883-A66181CD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229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22901"/>
  </w:style>
  <w:style w:type="paragraph" w:styleId="Peu">
    <w:name w:val="footer"/>
    <w:basedOn w:val="Normal"/>
    <w:link w:val="PeuCar"/>
    <w:uiPriority w:val="99"/>
    <w:unhideWhenUsed/>
    <w:rsid w:val="001229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22901"/>
  </w:style>
  <w:style w:type="character" w:styleId="Enlla">
    <w:name w:val="Hyperlink"/>
    <w:basedOn w:val="Tipusdelletraperdefectedelpargraf"/>
    <w:uiPriority w:val="99"/>
    <w:unhideWhenUsed/>
    <w:rsid w:val="00D43341"/>
    <w:rPr>
      <w:rFonts w:cs="Times New Roman"/>
      <w:color w:val="0563C1" w:themeColor="hyperlink"/>
      <w:u w:val="single"/>
    </w:rPr>
  </w:style>
  <w:style w:type="paragraph" w:styleId="Textindependent">
    <w:name w:val="Body Text"/>
    <w:basedOn w:val="Normal"/>
    <w:link w:val="TextindependentCar"/>
    <w:uiPriority w:val="1"/>
    <w:qFormat/>
    <w:rsid w:val="00D433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D43341"/>
    <w:rPr>
      <w:rFonts w:ascii="Arial" w:eastAsiaTheme="minorEastAsia" w:hAnsi="Arial" w:cs="Arial"/>
      <w:sz w:val="10"/>
      <w:szCs w:val="10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2025-07-24T07:54:00Z</dcterms:created>
  <dcterms:modified xsi:type="dcterms:W3CDTF">2025-07-24T10:12:00Z</dcterms:modified>
</cp:coreProperties>
</file>